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6"/>
          <w:szCs w:val="36"/>
        </w:rPr>
      </w:pPr>
      <w:r>
        <w:rPr>
          <w:rFonts w:hint="eastAsia"/>
          <w:sz w:val="36"/>
          <w:szCs w:val="36"/>
        </w:rPr>
        <w:t>信息网络安全责任承诺书</w:t>
      </w:r>
    </w:p>
    <w:p>
      <w:pPr>
        <w:jc w:val="center"/>
        <w:rPr>
          <w:sz w:val="36"/>
          <w:szCs w:val="36"/>
        </w:rPr>
      </w:pP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根据《中华人民共和国网络安全法》、《中华人民共和国计算机信息系统安全保护条例》、《计算机信息网络国际联网安全保护管理规定》、《互联网安全保护技术措施规定》、《互联网信息服务管理办法》、《互联网域名管理办法》、《非经营性互联网信息服务备案管理办法》、《工业和信息化部关于进一步落实网站备案信息真实性核验工作方案》等法律法规，本单位做为网络运营者承诺承担以下安全主体责任：</w:t>
      </w:r>
    </w:p>
    <w:p>
      <w:pPr>
        <w:numPr>
          <w:ilvl w:val="0"/>
          <w:numId w:val="1"/>
        </w:num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在国内注册和使用的域名，必须履行域名实名认证。</w:t>
      </w:r>
    </w:p>
    <w:p>
      <w:pPr>
        <w:numPr>
          <w:ilvl w:val="0"/>
          <w:numId w:val="1"/>
        </w:num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经营性网站，应自行在当地通信管理部门办理经营性ICP许可证；非经营性网站应自行办理非经营性ICP备案手续；如涉及聊天室、BBS、新闻、游戏等栏目，除了办理一般的许可或备案手续外，也需根据相关法规政策要求获得批准或进行登记备案手续。并承诺提交的所有备案信息真实有效，当备案信息发生变化时请及时到备案系统中提交更新信息。并按照工信部要求在网站首页底部标注备案号并超链接到www.miibeian.gov.cn。</w:t>
      </w:r>
    </w:p>
    <w:p>
      <w:pPr>
        <w:numPr>
          <w:ilvl w:val="0"/>
          <w:numId w:val="1"/>
        </w:num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获取工信部备案号后联入互联网的，应在30日内向属地公安网安部门备案登记，并按公安机关要求在网站首页底部标注公安备案号并超链接到www.beian.gov.cn。</w:t>
      </w:r>
    </w:p>
    <w:p>
      <w:pPr>
        <w:numPr>
          <w:ilvl w:val="0"/>
          <w:numId w:val="1"/>
        </w:num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不通过互联网制作,复制,查阅和传播九不准法律法规禁止的内容。</w:t>
      </w:r>
    </w:p>
    <w:p>
      <w:pPr>
        <w:numPr>
          <w:ilvl w:val="0"/>
          <w:numId w:val="1"/>
        </w:num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在公安机关的监督指导下，建立、完善计算机网络安全保护技术措施，指定专职部门开展网站安全保护工作，建立健全网络安全管理制度，制定网络安全事件应急预案，配备专职计算机安全员，协助</w:t>
      </w:r>
      <w:r>
        <w:rPr>
          <w:rFonts w:hint="eastAsia" w:asciiTheme="minorEastAsia" w:hAnsiTheme="minorEastAsia" w:cstheme="minorEastAsia"/>
          <w:sz w:val="24"/>
          <w:lang w:eastAsia="zh-CN"/>
        </w:rPr>
        <w:t>接入服务商</w:t>
      </w:r>
      <w:r>
        <w:rPr>
          <w:rFonts w:hint="eastAsia" w:asciiTheme="minorEastAsia" w:hAnsiTheme="minorEastAsia" w:cstheme="minorEastAsia"/>
          <w:sz w:val="24"/>
        </w:rPr>
        <w:t>处置网络</w:t>
      </w:r>
      <w:bookmarkStart w:id="0" w:name="_GoBack"/>
      <w:bookmarkEnd w:id="0"/>
      <w:r>
        <w:rPr>
          <w:rFonts w:hint="eastAsia" w:asciiTheme="minorEastAsia" w:hAnsiTheme="minorEastAsia" w:cstheme="minorEastAsia"/>
          <w:sz w:val="24"/>
        </w:rPr>
        <w:t>信息安全事故以及协助公安机关查处各类计算机违法犯罪案件。</w:t>
      </w:r>
    </w:p>
    <w:p>
      <w:pPr>
        <w:numPr>
          <w:ilvl w:val="0"/>
          <w:numId w:val="1"/>
        </w:num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落实以下网络安全保护管理制度：</w:t>
      </w:r>
    </w:p>
    <w:p>
      <w:pPr>
        <w:numPr>
          <w:ilvl w:val="0"/>
          <w:numId w:val="2"/>
        </w:numPr>
        <w:spacing w:line="360" w:lineRule="auto"/>
        <w:rPr>
          <w:rFonts w:asciiTheme="minorEastAsia" w:hAnsiTheme="minorEastAsia" w:cstheme="minorEastAsia"/>
          <w:sz w:val="24"/>
        </w:rPr>
      </w:pPr>
      <w:r>
        <w:rPr>
          <w:rFonts w:hint="eastAsia" w:asciiTheme="minorEastAsia" w:hAnsiTheme="minorEastAsia" w:cstheme="minorEastAsia"/>
          <w:sz w:val="24"/>
        </w:rPr>
        <w:t>网络安全等级保护制度；</w:t>
      </w:r>
    </w:p>
    <w:p>
      <w:pPr>
        <w:numPr>
          <w:ilvl w:val="0"/>
          <w:numId w:val="2"/>
        </w:numPr>
        <w:spacing w:line="360" w:lineRule="auto"/>
        <w:rPr>
          <w:rFonts w:asciiTheme="minorEastAsia" w:hAnsiTheme="minorEastAsia" w:cstheme="minorEastAsia"/>
          <w:sz w:val="24"/>
        </w:rPr>
      </w:pPr>
      <w:r>
        <w:rPr>
          <w:rFonts w:hint="eastAsia" w:asciiTheme="minorEastAsia" w:hAnsiTheme="minorEastAsia" w:cstheme="minorEastAsia"/>
          <w:sz w:val="24"/>
        </w:rPr>
        <w:t>基本安全管理制度，包括主机安全管理、网络安全管理、系统运行维护管理、系统安全风险管理、资产和设备管理、数据及信息安全管理、用户管理、备份与恢复、密码管理等制度；</w:t>
      </w:r>
    </w:p>
    <w:p>
      <w:pPr>
        <w:numPr>
          <w:ilvl w:val="0"/>
          <w:numId w:val="2"/>
        </w:numPr>
        <w:spacing w:line="360" w:lineRule="auto"/>
        <w:rPr>
          <w:rFonts w:asciiTheme="minorEastAsia" w:hAnsiTheme="minorEastAsia" w:cstheme="minorEastAsia"/>
          <w:sz w:val="24"/>
        </w:rPr>
      </w:pPr>
      <w:r>
        <w:rPr>
          <w:rFonts w:hint="eastAsia" w:asciiTheme="minorEastAsia" w:hAnsiTheme="minorEastAsia" w:cstheme="minorEastAsia"/>
          <w:sz w:val="24"/>
        </w:rPr>
        <w:t>网络人员岗位职责及管理制度；</w:t>
      </w:r>
    </w:p>
    <w:p>
      <w:pPr>
        <w:numPr>
          <w:ilvl w:val="0"/>
          <w:numId w:val="2"/>
        </w:numPr>
        <w:spacing w:line="360" w:lineRule="auto"/>
        <w:rPr>
          <w:rFonts w:asciiTheme="minorEastAsia" w:hAnsiTheme="minorEastAsia" w:cstheme="minorEastAsia"/>
          <w:sz w:val="24"/>
        </w:rPr>
      </w:pPr>
      <w:r>
        <w:rPr>
          <w:rFonts w:hint="eastAsia" w:asciiTheme="minorEastAsia" w:hAnsiTheme="minorEastAsia" w:cstheme="minorEastAsia"/>
          <w:sz w:val="24"/>
        </w:rPr>
        <w:t>网络安全审计制度；</w:t>
      </w:r>
    </w:p>
    <w:p>
      <w:pPr>
        <w:numPr>
          <w:ilvl w:val="0"/>
          <w:numId w:val="2"/>
        </w:numPr>
        <w:spacing w:line="360" w:lineRule="auto"/>
        <w:rPr>
          <w:rFonts w:asciiTheme="minorEastAsia" w:hAnsiTheme="minorEastAsia" w:cstheme="minorEastAsia"/>
          <w:sz w:val="24"/>
        </w:rPr>
      </w:pPr>
      <w:r>
        <w:rPr>
          <w:rFonts w:hint="eastAsia" w:asciiTheme="minorEastAsia" w:hAnsiTheme="minorEastAsia" w:cstheme="minorEastAsia"/>
          <w:sz w:val="24"/>
        </w:rPr>
        <w:t>网络信息收集、存储、备份、使用、清除管理制度；</w:t>
      </w:r>
    </w:p>
    <w:p>
      <w:pPr>
        <w:numPr>
          <w:ilvl w:val="0"/>
          <w:numId w:val="2"/>
        </w:numPr>
        <w:spacing w:line="360" w:lineRule="auto"/>
        <w:rPr>
          <w:rFonts w:asciiTheme="minorEastAsia" w:hAnsiTheme="minorEastAsia" w:cstheme="minorEastAsia"/>
          <w:sz w:val="24"/>
        </w:rPr>
      </w:pPr>
      <w:r>
        <w:rPr>
          <w:rFonts w:hint="eastAsia" w:asciiTheme="minorEastAsia" w:hAnsiTheme="minorEastAsia" w:cstheme="minorEastAsia"/>
          <w:sz w:val="24"/>
        </w:rPr>
        <w:t>电子公告系统用户登记制度；</w:t>
      </w:r>
    </w:p>
    <w:p>
      <w:pPr>
        <w:numPr>
          <w:ilvl w:val="0"/>
          <w:numId w:val="2"/>
        </w:numPr>
        <w:spacing w:line="360" w:lineRule="auto"/>
        <w:rPr>
          <w:rFonts w:asciiTheme="minorEastAsia" w:hAnsiTheme="minorEastAsia" w:cstheme="minorEastAsia"/>
          <w:sz w:val="24"/>
        </w:rPr>
      </w:pPr>
      <w:r>
        <w:rPr>
          <w:rFonts w:hint="eastAsia" w:asciiTheme="minorEastAsia" w:hAnsiTheme="minorEastAsia" w:cstheme="minorEastAsia"/>
          <w:sz w:val="24"/>
        </w:rPr>
        <w:t>信息发布审核、登记制度；</w:t>
      </w:r>
    </w:p>
    <w:p>
      <w:pPr>
        <w:numPr>
          <w:ilvl w:val="0"/>
          <w:numId w:val="2"/>
        </w:numPr>
        <w:spacing w:line="360" w:lineRule="auto"/>
        <w:rPr>
          <w:rFonts w:asciiTheme="minorEastAsia" w:hAnsiTheme="minorEastAsia" w:cstheme="minorEastAsia"/>
          <w:sz w:val="24"/>
        </w:rPr>
      </w:pPr>
      <w:r>
        <w:rPr>
          <w:rFonts w:hint="eastAsia" w:asciiTheme="minorEastAsia" w:hAnsiTheme="minorEastAsia" w:cstheme="minorEastAsia"/>
          <w:sz w:val="24"/>
        </w:rPr>
        <w:t>网络安全事件应急预案；</w:t>
      </w:r>
    </w:p>
    <w:p>
      <w:pPr>
        <w:numPr>
          <w:ilvl w:val="0"/>
          <w:numId w:val="2"/>
        </w:numPr>
        <w:spacing w:line="360" w:lineRule="auto"/>
        <w:rPr>
          <w:rFonts w:asciiTheme="minorEastAsia" w:hAnsiTheme="minorEastAsia" w:cstheme="minorEastAsia"/>
          <w:sz w:val="24"/>
        </w:rPr>
      </w:pPr>
      <w:r>
        <w:rPr>
          <w:rFonts w:hint="eastAsia" w:asciiTheme="minorEastAsia" w:hAnsiTheme="minorEastAsia" w:cstheme="minorEastAsia"/>
          <w:sz w:val="24"/>
        </w:rPr>
        <w:t>网络安全教育和培训制度；</w:t>
      </w:r>
    </w:p>
    <w:p>
      <w:pPr>
        <w:numPr>
          <w:ilvl w:val="0"/>
          <w:numId w:val="2"/>
        </w:numPr>
        <w:spacing w:line="360" w:lineRule="auto"/>
        <w:rPr>
          <w:rFonts w:asciiTheme="minorEastAsia" w:hAnsiTheme="minorEastAsia" w:cstheme="minorEastAsia"/>
          <w:sz w:val="24"/>
        </w:rPr>
      </w:pPr>
      <w:r>
        <w:rPr>
          <w:rFonts w:hint="eastAsia" w:asciiTheme="minorEastAsia" w:hAnsiTheme="minorEastAsia" w:cstheme="minorEastAsia"/>
          <w:sz w:val="24"/>
        </w:rPr>
        <w:t>其他网络安全等级保护制度。</w:t>
      </w:r>
    </w:p>
    <w:p>
      <w:pPr>
        <w:numPr>
          <w:ilvl w:val="0"/>
          <w:numId w:val="1"/>
        </w:num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健全完善以下信息网络安全保护技术措施：</w:t>
      </w:r>
    </w:p>
    <w:p>
      <w:pPr>
        <w:numPr>
          <w:ilvl w:val="0"/>
          <w:numId w:val="3"/>
        </w:numPr>
        <w:spacing w:line="360" w:lineRule="auto"/>
        <w:rPr>
          <w:rFonts w:asciiTheme="minorEastAsia" w:hAnsiTheme="minorEastAsia" w:cstheme="minorEastAsia"/>
          <w:sz w:val="24"/>
        </w:rPr>
      </w:pPr>
      <w:r>
        <w:rPr>
          <w:rFonts w:hint="eastAsia" w:asciiTheme="minorEastAsia" w:hAnsiTheme="minorEastAsia" w:cstheme="minorEastAsia"/>
          <w:sz w:val="24"/>
        </w:rPr>
        <w:t>在计算机主机、网关和防火墙等网络边界设备上建立完备的日志审计记录。网络日志审计系统应使用经公安机关检测合格的产品，且审计系统必须保证日志记录的完整性，日志留存时间不少于6个月。日志审计重点考虑系统时间和操作系统日志，其技术指标主要包括：系统的启动时间、用户登录账号、登录时间、用户进行的操作、关机时间等。对每一次网络连接应记录连接的源IP地址、目的机器IP地址、连接的时间、使用的协议等信息。计算机主机登陆和访问日志记录功能，开启web网站日志记录功能，不仅限于URL、ID、注册IP、注册时间、最后的登录IP和时间、用户源IP、源端口号、上下线时间；</w:t>
      </w:r>
    </w:p>
    <w:p>
      <w:pPr>
        <w:numPr>
          <w:ilvl w:val="0"/>
          <w:numId w:val="3"/>
        </w:numPr>
        <w:spacing w:line="360" w:lineRule="auto"/>
        <w:rPr>
          <w:rFonts w:asciiTheme="minorEastAsia" w:hAnsiTheme="minorEastAsia" w:cstheme="minorEastAsia"/>
          <w:sz w:val="24"/>
        </w:rPr>
      </w:pPr>
      <w:r>
        <w:rPr>
          <w:rFonts w:hint="eastAsia" w:asciiTheme="minorEastAsia" w:hAnsiTheme="minorEastAsia" w:cstheme="minorEastAsia"/>
          <w:sz w:val="24"/>
        </w:rPr>
        <w:t>具有安全审计或预警功能；</w:t>
      </w:r>
    </w:p>
    <w:p>
      <w:pPr>
        <w:numPr>
          <w:ilvl w:val="0"/>
          <w:numId w:val="3"/>
        </w:numPr>
        <w:spacing w:line="360" w:lineRule="auto"/>
        <w:rPr>
          <w:rFonts w:asciiTheme="minorEastAsia" w:hAnsiTheme="minorEastAsia" w:cstheme="minorEastAsia"/>
          <w:sz w:val="24"/>
        </w:rPr>
      </w:pPr>
      <w:r>
        <w:rPr>
          <w:rFonts w:hint="eastAsia" w:asciiTheme="minorEastAsia" w:hAnsiTheme="minorEastAsia" w:cstheme="minorEastAsia"/>
          <w:sz w:val="24"/>
        </w:rPr>
        <w:t>有害信息封堵、过滤功能；</w:t>
      </w:r>
    </w:p>
    <w:p>
      <w:pPr>
        <w:numPr>
          <w:ilvl w:val="0"/>
          <w:numId w:val="3"/>
        </w:numPr>
        <w:spacing w:line="360" w:lineRule="auto"/>
        <w:rPr>
          <w:rFonts w:asciiTheme="minorEastAsia" w:hAnsiTheme="minorEastAsia" w:cstheme="minorEastAsia"/>
          <w:sz w:val="24"/>
        </w:rPr>
      </w:pPr>
      <w:r>
        <w:rPr>
          <w:rFonts w:hint="eastAsia" w:asciiTheme="minorEastAsia" w:hAnsiTheme="minorEastAsia" w:cstheme="minorEastAsia"/>
          <w:sz w:val="24"/>
        </w:rPr>
        <w:t>开设邮件服务的，具有垃圾邮件清理功能；</w:t>
      </w:r>
    </w:p>
    <w:p>
      <w:pPr>
        <w:numPr>
          <w:ilvl w:val="0"/>
          <w:numId w:val="3"/>
        </w:numPr>
        <w:spacing w:line="360" w:lineRule="auto"/>
        <w:rPr>
          <w:rFonts w:asciiTheme="minorEastAsia" w:hAnsiTheme="minorEastAsia" w:cstheme="minorEastAsia"/>
          <w:sz w:val="24"/>
        </w:rPr>
      </w:pPr>
      <w:r>
        <w:rPr>
          <w:rFonts w:hint="eastAsia" w:asciiTheme="minorEastAsia" w:hAnsiTheme="minorEastAsia" w:cstheme="minorEastAsia"/>
          <w:sz w:val="24"/>
        </w:rPr>
        <w:t>开设交互式信息栏目的，具有身份登记和识别确认功能；</w:t>
      </w:r>
    </w:p>
    <w:p>
      <w:pPr>
        <w:numPr>
          <w:ilvl w:val="0"/>
          <w:numId w:val="3"/>
        </w:numPr>
        <w:spacing w:line="360" w:lineRule="auto"/>
        <w:rPr>
          <w:rFonts w:asciiTheme="minorEastAsia" w:hAnsiTheme="minorEastAsia" w:cstheme="minorEastAsia"/>
          <w:sz w:val="24"/>
        </w:rPr>
      </w:pPr>
      <w:r>
        <w:rPr>
          <w:rFonts w:hint="eastAsia" w:asciiTheme="minorEastAsia" w:hAnsiTheme="minorEastAsia" w:cstheme="minorEastAsia"/>
          <w:sz w:val="24"/>
        </w:rPr>
        <w:t>计算机病毒防护功能；</w:t>
      </w:r>
    </w:p>
    <w:p>
      <w:pPr>
        <w:numPr>
          <w:ilvl w:val="0"/>
          <w:numId w:val="3"/>
        </w:numPr>
        <w:spacing w:line="360" w:lineRule="auto"/>
        <w:rPr>
          <w:rFonts w:asciiTheme="minorEastAsia" w:hAnsiTheme="minorEastAsia" w:cstheme="minorEastAsia"/>
          <w:sz w:val="24"/>
        </w:rPr>
      </w:pPr>
      <w:r>
        <w:rPr>
          <w:rFonts w:hint="eastAsia" w:asciiTheme="minorEastAsia" w:hAnsiTheme="minorEastAsia" w:cstheme="minorEastAsia"/>
          <w:sz w:val="24"/>
        </w:rPr>
        <w:t>网页被篡改、灌码的预警和防护技术；</w:t>
      </w:r>
    </w:p>
    <w:p>
      <w:pPr>
        <w:numPr>
          <w:ilvl w:val="0"/>
          <w:numId w:val="3"/>
        </w:numPr>
        <w:spacing w:line="360" w:lineRule="auto"/>
        <w:rPr>
          <w:rFonts w:asciiTheme="minorEastAsia" w:hAnsiTheme="minorEastAsia" w:cstheme="minorEastAsia"/>
          <w:sz w:val="24"/>
        </w:rPr>
      </w:pPr>
      <w:r>
        <w:rPr>
          <w:rFonts w:hint="eastAsia" w:asciiTheme="minorEastAsia" w:hAnsiTheme="minorEastAsia" w:cstheme="minorEastAsia"/>
          <w:sz w:val="24"/>
        </w:rPr>
        <w:t>关键字过滤技术；</w:t>
      </w:r>
    </w:p>
    <w:p>
      <w:pPr>
        <w:numPr>
          <w:ilvl w:val="0"/>
          <w:numId w:val="3"/>
        </w:numPr>
        <w:spacing w:line="360" w:lineRule="auto"/>
        <w:rPr>
          <w:rFonts w:asciiTheme="minorEastAsia" w:hAnsiTheme="minorEastAsia" w:cstheme="minorEastAsia"/>
          <w:sz w:val="24"/>
        </w:rPr>
      </w:pPr>
      <w:r>
        <w:rPr>
          <w:rFonts w:hint="eastAsia" w:asciiTheme="minorEastAsia" w:hAnsiTheme="minorEastAsia" w:cstheme="minorEastAsia"/>
          <w:sz w:val="24"/>
        </w:rPr>
        <w:t>互联网安全保护技术措施应当具有符合公共安全行业技术标准的联网接口；</w:t>
      </w:r>
    </w:p>
    <w:p>
      <w:pPr>
        <w:numPr>
          <w:ilvl w:val="0"/>
          <w:numId w:val="3"/>
        </w:numPr>
        <w:spacing w:line="360" w:lineRule="auto"/>
        <w:rPr>
          <w:rFonts w:asciiTheme="minorEastAsia" w:hAnsiTheme="minorEastAsia" w:cstheme="minorEastAsia"/>
          <w:sz w:val="24"/>
        </w:rPr>
      </w:pPr>
      <w:r>
        <w:rPr>
          <w:rFonts w:hint="eastAsia" w:asciiTheme="minorEastAsia" w:hAnsiTheme="minorEastAsia" w:cstheme="minorEastAsia"/>
          <w:sz w:val="24"/>
        </w:rPr>
        <w:t>其他保护信息和系统网络安全的技术措施；</w:t>
      </w:r>
    </w:p>
    <w:p>
      <w:pPr>
        <w:numPr>
          <w:ilvl w:val="0"/>
          <w:numId w:val="1"/>
        </w:num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切实加强本单位信息网络安全管理，积极履行安全保护职责，对发现的各类有害信息、网络安全事故以及其他违法行为，应在保留有关原始记录的同时，立即向公安机关网安部门报告，并依法停止传输。对不依法履行职责造成严重后果的，公安机关将依法严肃追究有关责任。</w:t>
      </w:r>
    </w:p>
    <w:p>
      <w:pPr>
        <w:rPr>
          <w:rFonts w:asciiTheme="minorEastAsia" w:hAnsiTheme="minorEastAsia" w:cstheme="minorEastAsia"/>
          <w:sz w:val="24"/>
        </w:rPr>
      </w:pPr>
    </w:p>
    <w:p>
      <w:pPr>
        <w:ind w:left="420" w:leftChars="200"/>
        <w:rPr>
          <w:rFonts w:asciiTheme="minorEastAsia" w:hAnsiTheme="minorEastAsia" w:cstheme="minorEastAsia"/>
          <w:sz w:val="24"/>
        </w:rPr>
      </w:pPr>
    </w:p>
    <w:p>
      <w:pPr>
        <w:rPr>
          <w:rFonts w:asciiTheme="minorEastAsia" w:hAnsiTheme="minorEastAsia" w:cstheme="minorEastAsia"/>
          <w:sz w:val="24"/>
        </w:rPr>
      </w:pPr>
      <w:r>
        <w:rPr>
          <w:rFonts w:hint="eastAsia" w:asciiTheme="minorEastAsia" w:hAnsiTheme="minorEastAsia" w:cstheme="minorEastAsia"/>
          <w:sz w:val="24"/>
        </w:rPr>
        <w:t xml:space="preserve">                                         网络运营者：（公章）</w:t>
      </w:r>
    </w:p>
    <w:p>
      <w:pPr>
        <w:rPr>
          <w:rFonts w:asciiTheme="minorEastAsia" w:hAnsiTheme="minorEastAsia" w:cstheme="minorEastAsia"/>
          <w:sz w:val="24"/>
        </w:rPr>
      </w:pPr>
    </w:p>
    <w:p>
      <w:pPr>
        <w:ind w:firstLine="4800" w:firstLineChars="2000"/>
        <w:rPr>
          <w:rFonts w:asciiTheme="minorEastAsia" w:hAnsiTheme="minorEastAsia" w:cstheme="minorEastAsia"/>
          <w:sz w:val="24"/>
        </w:rPr>
      </w:pPr>
      <w:r>
        <w:rPr>
          <w:rFonts w:hint="eastAsia" w:asciiTheme="minorEastAsia" w:hAnsiTheme="minorEastAsia" w:cstheme="minorEastAsia"/>
          <w:sz w:val="24"/>
        </w:rPr>
        <w:t xml:space="preserve"> 单位负责人签名</w:t>
      </w:r>
    </w:p>
    <w:p>
      <w:pPr>
        <w:rPr>
          <w:rFonts w:asciiTheme="minorEastAsia" w:hAnsiTheme="minorEastAsia" w:cstheme="minorEastAsia"/>
          <w:sz w:val="24"/>
        </w:rPr>
      </w:pPr>
    </w:p>
    <w:p>
      <w:pPr>
        <w:ind w:firstLine="5040" w:firstLineChars="2100"/>
        <w:rPr>
          <w:rFonts w:asciiTheme="minorEastAsia" w:hAnsiTheme="minorEastAsia" w:cstheme="minorEastAsia"/>
          <w:sz w:val="24"/>
        </w:rPr>
      </w:pPr>
      <w:r>
        <w:rPr>
          <w:rFonts w:hint="eastAsia" w:asciiTheme="minorEastAsia" w:hAnsiTheme="minorEastAsia" w:cstheme="minorEastAsia"/>
          <w:sz w:val="24"/>
        </w:rPr>
        <w:t xml:space="preserve"> 年  月  日</w:t>
      </w:r>
    </w:p>
    <w:sectPr>
      <w:headerReference r:id="rId5" w:type="first"/>
      <w:footerReference r:id="rId8" w:type="first"/>
      <w:headerReference r:id="rId3" w:type="default"/>
      <w:footerReference r:id="rId6" w:type="default"/>
      <w:headerReference r:id="rId4" w:type="even"/>
      <w:footerReference r:id="rId7" w:type="even"/>
      <w:pgSz w:w="11906" w:h="16838"/>
      <w:pgMar w:top="833" w:right="1060" w:bottom="833" w:left="10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400589"/>
    <w:multiLevelType w:val="singleLevel"/>
    <w:tmpl w:val="86400589"/>
    <w:lvl w:ilvl="0" w:tentative="0">
      <w:start w:val="1"/>
      <w:numFmt w:val="decimal"/>
      <w:suff w:val="nothing"/>
      <w:lvlText w:val="%1、"/>
      <w:lvlJc w:val="left"/>
    </w:lvl>
  </w:abstractNum>
  <w:abstractNum w:abstractNumId="1">
    <w:nsid w:val="EF039A4C"/>
    <w:multiLevelType w:val="singleLevel"/>
    <w:tmpl w:val="EF039A4C"/>
    <w:lvl w:ilvl="0" w:tentative="0">
      <w:start w:val="1"/>
      <w:numFmt w:val="decimal"/>
      <w:suff w:val="nothing"/>
      <w:lvlText w:val="%1、"/>
      <w:lvlJc w:val="left"/>
    </w:lvl>
  </w:abstractNum>
  <w:abstractNum w:abstractNumId="2">
    <w:nsid w:val="44890C2E"/>
    <w:multiLevelType w:val="singleLevel"/>
    <w:tmpl w:val="44890C2E"/>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D83"/>
    <w:rsid w:val="00074D76"/>
    <w:rsid w:val="00932D83"/>
    <w:rsid w:val="00B46771"/>
    <w:rsid w:val="01E33A92"/>
    <w:rsid w:val="04DA2AB5"/>
    <w:rsid w:val="08964290"/>
    <w:rsid w:val="0D606031"/>
    <w:rsid w:val="0FA428D6"/>
    <w:rsid w:val="14DB192C"/>
    <w:rsid w:val="16D84BC4"/>
    <w:rsid w:val="22017DA9"/>
    <w:rsid w:val="28856A6D"/>
    <w:rsid w:val="2A514D45"/>
    <w:rsid w:val="2B9D18F6"/>
    <w:rsid w:val="2E3B746F"/>
    <w:rsid w:val="2E8419E0"/>
    <w:rsid w:val="2F69654E"/>
    <w:rsid w:val="344F7ED9"/>
    <w:rsid w:val="38CA7206"/>
    <w:rsid w:val="3B1C602E"/>
    <w:rsid w:val="3E983D4E"/>
    <w:rsid w:val="438433CF"/>
    <w:rsid w:val="4A942C71"/>
    <w:rsid w:val="4D9E38EB"/>
    <w:rsid w:val="50DB5167"/>
    <w:rsid w:val="5315625C"/>
    <w:rsid w:val="564013FF"/>
    <w:rsid w:val="56FF3F40"/>
    <w:rsid w:val="587C6F86"/>
    <w:rsid w:val="588904D5"/>
    <w:rsid w:val="5BAF0379"/>
    <w:rsid w:val="5D3E24A7"/>
    <w:rsid w:val="5FDC7164"/>
    <w:rsid w:val="6002341D"/>
    <w:rsid w:val="63886958"/>
    <w:rsid w:val="6527062A"/>
    <w:rsid w:val="68363DBE"/>
    <w:rsid w:val="6A2D0967"/>
    <w:rsid w:val="6FE16053"/>
    <w:rsid w:val="764E1696"/>
    <w:rsid w:val="786C76B5"/>
    <w:rsid w:val="79CB2C2B"/>
    <w:rsid w:val="7B9A57D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7"/>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7">
    <w:name w:val="批注框文本 Char"/>
    <w:basedOn w:val="6"/>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230</Words>
  <Characters>1314</Characters>
  <Lines>10</Lines>
  <Paragraphs>3</Paragraphs>
  <TotalTime>15</TotalTime>
  <ScaleCrop>false</ScaleCrop>
  <LinksUpToDate>false</LinksUpToDate>
  <CharactersWithSpaces>1541</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信安部-丁祎雪</cp:lastModifiedBy>
  <dcterms:modified xsi:type="dcterms:W3CDTF">2019-10-09T05:37:02Z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